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6C" w:rsidRDefault="00954D6C" w:rsidP="00954D6C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НОВОИЧИНСКОГО СЕЛЬСОВЕТА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КУЙБЫШЕВСКОГО РАЙОНА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НОВОСИБИРСКОЙ ОБЛАСТИ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ПОСТАНОВЛЕНИЕ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с. Новоичинское</w:t>
      </w:r>
    </w:p>
    <w:p w:rsidR="00954D6C" w:rsidRDefault="00954D6C" w:rsidP="00954D6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10.10.2022                                                                                                         № 57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ликвидации Муниципального казенного учреждения культуры  «</w:t>
      </w:r>
      <w:proofErr w:type="spellStart"/>
      <w:r>
        <w:rPr>
          <w:rFonts w:eastAsia="Times New Roman"/>
          <w:sz w:val="28"/>
          <w:szCs w:val="28"/>
        </w:rPr>
        <w:t>Новоичинский</w:t>
      </w:r>
      <w:proofErr w:type="spellEnd"/>
      <w:r>
        <w:rPr>
          <w:rFonts w:eastAsia="Times New Roman"/>
          <w:sz w:val="28"/>
          <w:szCs w:val="28"/>
        </w:rPr>
        <w:t xml:space="preserve"> Культурно-Досуговый Центр»</w:t>
      </w: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proofErr w:type="gramStart"/>
      <w:r>
        <w:rPr>
          <w:rFonts w:eastAsia="Times New Roman"/>
          <w:sz w:val="28"/>
          <w:szCs w:val="28"/>
        </w:rPr>
        <w:t xml:space="preserve">В соответствии с подпунктом 3 пункта 1 статьи 19.1 Федерального закона от 12.01.1996  № 7-ФЗ «О некоммерческих организациях», Федерального закона от 06.10.2003 № 131-ФЗ «Об общих принципах организации местного самоуправления в Российской Федерации», на  основании  статьи 18  главы 3 </w:t>
      </w:r>
      <w:r>
        <w:rPr>
          <w:sz w:val="28"/>
          <w:szCs w:val="28"/>
        </w:rPr>
        <w:t xml:space="preserve">Положением об управлении и распоряжении муниципальной собственности Новоичинского сельсовета </w:t>
      </w:r>
      <w:r>
        <w:rPr>
          <w:rFonts w:eastAsia="Times New Roman"/>
          <w:sz w:val="28"/>
          <w:szCs w:val="28"/>
        </w:rPr>
        <w:t>Куйбышевского района</w:t>
      </w:r>
      <w:r>
        <w:rPr>
          <w:sz w:val="28"/>
          <w:szCs w:val="28"/>
        </w:rPr>
        <w:t xml:space="preserve"> от 10.10.2005 № 2 утвержденным решением десятой сессией Совета депутатов  Новоичинского 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Куйбышевского</w:t>
      </w:r>
      <w:proofErr w:type="gramEnd"/>
      <w:r>
        <w:rPr>
          <w:sz w:val="28"/>
          <w:szCs w:val="28"/>
        </w:rPr>
        <w:t xml:space="preserve"> района Новосибирской области, Уставом сельского поселения Новоичинского сельсовета Куйбышевского муниципального района Новосибирской области, </w:t>
      </w:r>
      <w:r>
        <w:rPr>
          <w:rFonts w:eastAsia="Times New Roman"/>
          <w:sz w:val="28"/>
          <w:szCs w:val="28"/>
        </w:rPr>
        <w:t xml:space="preserve">в  связи  с передачей  </w:t>
      </w:r>
      <w:proofErr w:type="gramStart"/>
      <w:r>
        <w:rPr>
          <w:rFonts w:eastAsia="Times New Roman"/>
          <w:sz w:val="28"/>
          <w:szCs w:val="28"/>
        </w:rPr>
        <w:t xml:space="preserve">части  полномочий администрации Куйбышевского муниципального района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Новоичинского сельсовета Куйбышевского района Новосибирской области</w:t>
      </w:r>
    </w:p>
    <w:p w:rsidR="00954D6C" w:rsidRDefault="00954D6C" w:rsidP="00954D6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ПОСТАНОВЛЯЕТ:</w:t>
      </w:r>
    </w:p>
    <w:p w:rsidR="00954D6C" w:rsidRDefault="00954D6C" w:rsidP="00954D6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Произвести процедуру ликвидации муниципального казенного учреждения культуры «</w:t>
      </w:r>
      <w:proofErr w:type="spellStart"/>
      <w:r>
        <w:rPr>
          <w:rFonts w:eastAsia="Times New Roman"/>
          <w:sz w:val="28"/>
          <w:szCs w:val="28"/>
        </w:rPr>
        <w:t>Новоичинский</w:t>
      </w:r>
      <w:proofErr w:type="spellEnd"/>
      <w:r>
        <w:rPr>
          <w:rFonts w:eastAsia="Times New Roman"/>
          <w:sz w:val="28"/>
          <w:szCs w:val="28"/>
        </w:rPr>
        <w:t xml:space="preserve"> Культурно-Досуговый Центр» Куйбышевского  района Новосибирской  области (далее – МКУК «</w:t>
      </w:r>
      <w:proofErr w:type="spellStart"/>
      <w:r>
        <w:rPr>
          <w:rFonts w:eastAsia="Times New Roman"/>
          <w:sz w:val="28"/>
          <w:szCs w:val="28"/>
        </w:rPr>
        <w:t>Новоичинский</w:t>
      </w:r>
      <w:proofErr w:type="spellEnd"/>
      <w:r>
        <w:rPr>
          <w:rFonts w:eastAsia="Times New Roman"/>
          <w:sz w:val="28"/>
          <w:szCs w:val="28"/>
        </w:rPr>
        <w:t xml:space="preserve"> КДЦ»). </w:t>
      </w:r>
    </w:p>
    <w:p w:rsidR="00954D6C" w:rsidRDefault="00954D6C" w:rsidP="00954D6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Утвердить порядок и сроки ликвидации муниципального казенного учреждения «</w:t>
      </w:r>
      <w:proofErr w:type="spellStart"/>
      <w:r>
        <w:rPr>
          <w:rFonts w:eastAsia="Times New Roman"/>
          <w:sz w:val="28"/>
          <w:szCs w:val="28"/>
        </w:rPr>
        <w:t>Новоичинский</w:t>
      </w:r>
      <w:proofErr w:type="spellEnd"/>
      <w:r>
        <w:rPr>
          <w:rFonts w:eastAsia="Times New Roman"/>
          <w:sz w:val="28"/>
          <w:szCs w:val="28"/>
        </w:rPr>
        <w:t xml:space="preserve">  Культурно-Досуговый Центр» в соответствии со ст. 62, 63 ГК РФ (приложение №1).</w:t>
      </w:r>
    </w:p>
    <w:p w:rsidR="00954D6C" w:rsidRDefault="00954D6C" w:rsidP="00954D6C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 Утвердить ликвидационную комиссию  в следующем составе:</w:t>
      </w:r>
    </w:p>
    <w:p w:rsidR="00954D6C" w:rsidRDefault="00954D6C" w:rsidP="00954D6C">
      <w:pPr>
        <w:tabs>
          <w:tab w:val="left" w:pos="42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Яковлев Виктор Николаевич -  председатель ликвидационной комиссии;</w:t>
      </w:r>
    </w:p>
    <w:p w:rsidR="00954D6C" w:rsidRDefault="00954D6C" w:rsidP="00954D6C">
      <w:pPr>
        <w:tabs>
          <w:tab w:val="left" w:pos="426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Шабалина Татьяна Викторовна - секретарь ликвидационной комиссии;</w:t>
      </w:r>
    </w:p>
    <w:p w:rsidR="00954D6C" w:rsidRDefault="00954D6C" w:rsidP="00954D6C">
      <w:pPr>
        <w:tabs>
          <w:tab w:val="left" w:pos="426"/>
        </w:tabs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Сосько</w:t>
      </w:r>
      <w:proofErr w:type="spellEnd"/>
      <w:r>
        <w:rPr>
          <w:rFonts w:eastAsia="Times New Roman"/>
          <w:sz w:val="28"/>
          <w:szCs w:val="28"/>
        </w:rPr>
        <w:t xml:space="preserve"> Ольга Геннадьевна - член ликвидационной комиссии.</w:t>
      </w:r>
    </w:p>
    <w:p w:rsidR="00954D6C" w:rsidRDefault="00954D6C" w:rsidP="00954D6C">
      <w:pPr>
        <w:shd w:val="clear" w:color="auto" w:fill="FFFFFF"/>
        <w:tabs>
          <w:tab w:val="left" w:pos="0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both"/>
        <w:rPr>
          <w:rFonts w:eastAsia="Times New Roman"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Новоичинского сельсовета </w:t>
      </w: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Куйбышевского района </w:t>
      </w:r>
    </w:p>
    <w:p w:rsidR="00954D6C" w:rsidRDefault="00954D6C" w:rsidP="00954D6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Новосибирской области                                                             Н.О. Кущенко</w:t>
      </w:r>
    </w:p>
    <w:p w:rsidR="00954D6C" w:rsidRDefault="00954D6C" w:rsidP="00954D6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954D6C" w:rsidRDefault="00954D6C" w:rsidP="00954D6C">
      <w:pPr>
        <w:autoSpaceDE w:val="0"/>
        <w:autoSpaceDN w:val="0"/>
        <w:adjustRightInd w:val="0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 xml:space="preserve">Приложение №1                                                                                                                                                                                                              к постановлению администрации  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  <w:r>
        <w:rPr>
          <w:rFonts w:eastAsia="Times New Roman"/>
        </w:rPr>
        <w:t>Новоичинского  сельсовета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  <w:r>
        <w:rPr>
          <w:rFonts w:eastAsia="Times New Roman"/>
        </w:rPr>
        <w:t xml:space="preserve">Куйбышевского района 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  <w:r>
        <w:rPr>
          <w:rFonts w:eastAsia="Times New Roman"/>
        </w:rPr>
        <w:t xml:space="preserve"> Новосибирской области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  <w:r>
        <w:rPr>
          <w:rFonts w:eastAsia="Times New Roman"/>
        </w:rPr>
        <w:t xml:space="preserve">от 10.10.2022 № 57 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right"/>
        <w:rPr>
          <w:rFonts w:eastAsia="Times New Roman"/>
        </w:rPr>
      </w:pP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sz w:val="27"/>
          <w:szCs w:val="28"/>
        </w:rPr>
      </w:pPr>
      <w:r>
        <w:rPr>
          <w:rFonts w:eastAsia="Times New Roman"/>
          <w:sz w:val="27"/>
          <w:szCs w:val="28"/>
        </w:rPr>
        <w:t>Порядок и сроки ликвидации муниципального казенного учреждения «</w:t>
      </w:r>
      <w:proofErr w:type="spellStart"/>
      <w:r>
        <w:rPr>
          <w:rFonts w:eastAsia="Times New Roman"/>
          <w:sz w:val="27"/>
          <w:szCs w:val="28"/>
        </w:rPr>
        <w:t>Новоичинский</w:t>
      </w:r>
      <w:proofErr w:type="spellEnd"/>
      <w:r>
        <w:rPr>
          <w:rFonts w:eastAsia="Times New Roman"/>
          <w:sz w:val="27"/>
          <w:szCs w:val="28"/>
        </w:rPr>
        <w:t xml:space="preserve"> Культурно-Досуговый Центр»                                                                Куйбышевского района Новосибирской области</w:t>
      </w:r>
    </w:p>
    <w:p w:rsidR="00954D6C" w:rsidRDefault="00954D6C" w:rsidP="00954D6C">
      <w:pPr>
        <w:autoSpaceDE w:val="0"/>
        <w:autoSpaceDN w:val="0"/>
        <w:adjustRightInd w:val="0"/>
        <w:ind w:firstLine="700"/>
        <w:jc w:val="center"/>
        <w:rPr>
          <w:rFonts w:eastAsia="Times New Roman"/>
          <w:sz w:val="28"/>
          <w:szCs w:val="28"/>
        </w:rPr>
      </w:pP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1"/>
        <w:gridCol w:w="3545"/>
        <w:gridCol w:w="1979"/>
      </w:tblGrid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r>
              <w:t>Мероприятие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r>
              <w:t>Срок исполнения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</w:pPr>
            <w:r>
              <w:t>Ответственный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Принятие постановления  о ликвидации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jc w:val="both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до 11.10.2022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</w:pPr>
            <w:r>
              <w:t>Глава администрации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Уведомление в МИФНС о принятии постановления о ликвидации</w:t>
            </w:r>
          </w:p>
          <w:p w:rsidR="00954D6C" w:rsidRDefault="00954D6C">
            <w:pPr>
              <w:ind w:firstLine="0"/>
              <w:rPr>
                <w:b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в течение 3 рабочих дней после даты принятия постановления  о ликвидации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</w:pPr>
            <w:r>
              <w:t xml:space="preserve">Председатель </w:t>
            </w:r>
            <w:proofErr w:type="gramStart"/>
            <w:r>
              <w:t>ликвидационной</w:t>
            </w:r>
            <w:proofErr w:type="gramEnd"/>
          </w:p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комиссии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b/>
                <w:u w:val="single"/>
              </w:rPr>
            </w:pPr>
            <w:r>
              <w:rPr>
                <w:shd w:val="clear" w:color="auto" w:fill="FDFDFD"/>
              </w:rPr>
              <w:t>Опубликовать уведомление о ликвидации юридического лица в Едином федеральном реестре сведений о фактах деятельности юридических лиц.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</w:pPr>
            <w:r>
              <w:rPr>
                <w:shd w:val="clear" w:color="auto" w:fill="FDFDFD"/>
              </w:rPr>
              <w:t>в течение 3 рабочих дней после даты принятия постановления  о ликвидации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jc w:val="center"/>
            </w:pPr>
          </w:p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b/>
                <w:u w:val="single"/>
              </w:rPr>
            </w:pPr>
            <w:r>
              <w:rPr>
                <w:shd w:val="clear" w:color="auto" w:fill="FDFDFD"/>
              </w:rPr>
              <w:t>Опубликовать в бюллетене органов местного самоуправления «Вестник» сообщение о ликвидации, а также о порядке и сроке заявления требований кредиторами общества.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в течение 3 рабочих дней после опубликования уведомления              о ликвидации в Едином федеральном реестре сведений о фактах деятельности юридических лиц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jc w:val="center"/>
            </w:pPr>
          </w:p>
          <w:p w:rsidR="00954D6C" w:rsidRDefault="00954D6C">
            <w:pPr>
              <w:ind w:firstLine="0"/>
              <w:jc w:val="center"/>
            </w:pPr>
          </w:p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Ликвидационная комиссия</w:t>
            </w:r>
          </w:p>
        </w:tc>
      </w:tr>
      <w:tr w:rsidR="00954D6C" w:rsidTr="00954D6C">
        <w:trPr>
          <w:trHeight w:val="11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В соответствии с трудовым законодательством организовать уведомление работников в связи с ликвидацией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</w:pPr>
            <w:r>
              <w:t>не менее чем за два месяца до даты увольнения работников</w:t>
            </w:r>
          </w:p>
          <w:p w:rsidR="00954D6C" w:rsidRDefault="00954D6C">
            <w:pPr>
              <w:ind w:firstLine="8"/>
              <w:rPr>
                <w:b/>
                <w:u w:val="single"/>
              </w:rPr>
            </w:pPr>
            <w:r>
              <w:t>до 25.10.2022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jc w:val="center"/>
            </w:pPr>
          </w:p>
          <w:p w:rsidR="00954D6C" w:rsidRDefault="00954D6C">
            <w:pPr>
              <w:ind w:firstLine="0"/>
              <w:jc w:val="center"/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t>Направить Уведомление в центр занятости о принятии решения  о ликвидации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</w:pPr>
            <w:r>
              <w:t>не менее чем за два месяца до даты увольнения работников</w:t>
            </w:r>
          </w:p>
          <w:p w:rsidR="00954D6C" w:rsidRDefault="00954D6C">
            <w:pPr>
              <w:ind w:firstLine="8"/>
              <w:rPr>
                <w:b/>
                <w:u w:val="single"/>
              </w:rPr>
            </w:pPr>
            <w:r>
              <w:t>до 25.10.2022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Принять меры к выявлению кредиторов, а также  действия по сбору дебиторской задолженности.</w:t>
            </w:r>
          </w:p>
          <w:p w:rsidR="00954D6C" w:rsidRDefault="00954D6C">
            <w:pPr>
              <w:ind w:firstLine="0"/>
              <w:rPr>
                <w:b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</w:pPr>
            <w:r>
              <w:t xml:space="preserve">не менее 2-х месяцев со дня публикации информации                   о ликвидации </w:t>
            </w:r>
            <w:r>
              <w:rPr>
                <w:shd w:val="clear" w:color="auto" w:fill="FDFDFD"/>
              </w:rPr>
              <w:t>в бюллетене органов местного самоуправления «Вестник»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ind w:firstLine="0"/>
              <w:jc w:val="center"/>
            </w:pPr>
          </w:p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Составление  промежуточного ликвидационного баланса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  <w:rPr>
                <w:b/>
                <w:u w:val="single"/>
              </w:rPr>
            </w:pPr>
            <w:r>
              <w:t xml:space="preserve">по истечении 2 –х месяцев со дня публикации информации            о ликвидации </w:t>
            </w:r>
            <w:r>
              <w:rPr>
                <w:shd w:val="clear" w:color="auto" w:fill="FDFDFD"/>
              </w:rPr>
              <w:t>в бюллетене органов местного самоуправления «Вестник»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shd w:val="clear" w:color="auto" w:fill="FDFDFD"/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>Уведомление МИФНС  о составлении промежуточного ликвидационного баланса.</w:t>
            </w:r>
          </w:p>
          <w:p w:rsidR="00954D6C" w:rsidRDefault="00954D6C">
            <w:pPr>
              <w:shd w:val="clear" w:color="auto" w:fill="FDFDFD"/>
              <w:ind w:firstLine="0"/>
              <w:rPr>
                <w:b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</w:pPr>
            <w:r>
              <w:t xml:space="preserve">по истечении 2 –х месяцев со дня публикации информации             о ликвидации </w:t>
            </w:r>
            <w:r>
              <w:rPr>
                <w:shd w:val="clear" w:color="auto" w:fill="FDFDFD"/>
              </w:rPr>
              <w:t xml:space="preserve">в бюллетене органов местного самоуправления «Вестник»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Ликвидационная комиссия</w:t>
            </w:r>
          </w:p>
        </w:tc>
      </w:tr>
      <w:tr w:rsidR="00954D6C" w:rsidTr="00954D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6C" w:rsidRDefault="00954D6C">
            <w:pPr>
              <w:shd w:val="clear" w:color="auto" w:fill="FDFDFD"/>
              <w:ind w:firstLine="0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 xml:space="preserve">Подача в МИФНС  </w:t>
            </w:r>
            <w:r>
              <w:rPr>
                <w:u w:val="single"/>
              </w:rPr>
              <w:t>заявления</w:t>
            </w:r>
            <w:r>
              <w:t xml:space="preserve"> о </w:t>
            </w:r>
            <w:r>
              <w:rPr>
                <w:shd w:val="clear" w:color="auto" w:fill="FDFDFD"/>
              </w:rPr>
              <w:t>государственной регистрации юридического лица в связи с его ликвидацией.</w:t>
            </w:r>
          </w:p>
          <w:p w:rsidR="00954D6C" w:rsidRDefault="00954D6C">
            <w:pPr>
              <w:shd w:val="clear" w:color="auto" w:fill="FDFDFD"/>
              <w:ind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954D6C" w:rsidRDefault="00954D6C">
            <w:pPr>
              <w:ind w:firstLine="0"/>
              <w:rPr>
                <w:b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8"/>
            </w:pPr>
            <w:r>
              <w:t>подается после получения</w:t>
            </w:r>
          </w:p>
          <w:p w:rsidR="00954D6C" w:rsidRDefault="00954D6C">
            <w:pPr>
              <w:ind w:firstLine="8"/>
              <w:rPr>
                <w:shd w:val="clear" w:color="auto" w:fill="FDFDFD"/>
              </w:rPr>
            </w:pPr>
            <w:r>
              <w:rPr>
                <w:shd w:val="clear" w:color="auto" w:fill="FDFDFD"/>
              </w:rPr>
              <w:t xml:space="preserve">от МИФНС № 16 информации (информационного листа)                   о регистрации поданных сведений о ликвидационном балансе </w:t>
            </w:r>
            <w:r>
              <w:t>до 15.12.2022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6C" w:rsidRDefault="00954D6C">
            <w:pPr>
              <w:ind w:firstLine="0"/>
              <w:jc w:val="center"/>
              <w:rPr>
                <w:b/>
                <w:u w:val="single"/>
              </w:rPr>
            </w:pPr>
            <w:r>
              <w:t>Ликвидационная комиссия</w:t>
            </w:r>
          </w:p>
        </w:tc>
      </w:tr>
    </w:tbl>
    <w:p w:rsidR="00145048" w:rsidRDefault="00145048"/>
    <w:sectPr w:rsidR="00145048" w:rsidSect="00954D6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DEE"/>
    <w:rsid w:val="00145048"/>
    <w:rsid w:val="005B4DEE"/>
    <w:rsid w:val="0095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D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6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D6C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2022-10-11T07:14:00Z</dcterms:created>
  <dcterms:modified xsi:type="dcterms:W3CDTF">2022-10-11T07:15:00Z</dcterms:modified>
</cp:coreProperties>
</file>